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29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993"/>
        <w:gridCol w:w="7312"/>
        <w:gridCol w:w="735"/>
        <w:gridCol w:w="1053"/>
        <w:gridCol w:w="794"/>
        <w:gridCol w:w="1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296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新魏" w:hAnsi="华文新魏" w:eastAsia="华文新魏" w:cs="华文新魏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华文新魏" w:hAnsi="华文新魏" w:eastAsia="华文新魏" w:cs="华文新魏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广西水利电力职业技术学院课程思政示范课程制作服务参数清单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9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 购 项 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参考型号规格或配置技术参数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单价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课堂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实录1</w:t>
            </w:r>
          </w:p>
        </w:tc>
        <w:tc>
          <w:tcPr>
            <w:tcW w:w="7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一、总体要求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结合项目制作要求，制作课堂实录视频。视频时长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分钟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提供0.5天的拍摄时间投入。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）根据课程内容完成视频脚本，脚本要精心设计，达到重点突出、思路清晰、内容生动有趣的要求。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）制作团队需至少由项目经理1名、导演/策划1名、摄影/摄像师2名、平面设计师1名、后期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名成员组成（提供相关人员社保证明及相关专业能力证明）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）项目经理具备课程建设项目视频制作统筹管理经验,熟悉课程建设流程视频的拍摄、制作及各个注意事项，能够指导教师在各个环节进行统筹跟进。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供应商需提供详细的课堂实录拍摄方案（包含拍摄设备和技术、拍摄流程、师生互动、后期制作等方面）和课件美化方案（包括风格、配色、字体、排版、动画、导航等方面）。</w:t>
            </w:r>
          </w:p>
          <w:p>
            <w:pPr>
              <w:bidi w:val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六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需提供1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个往年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课程思政示范课程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样片示例。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二、视频拍摄要求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（一）拍摄场地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校园内采购方指定地点。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（二）拍摄形式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双机位(教室全景、讲台全景、教师特写、学生反打等)，须在真实的高校课堂环境中录制，录像环境光线充足、安静。教师衣着整洁，课件文字展示清楚，声音与画面清晰、流畅。需要在现场引导师生站位，运动路线等设计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（三）拍摄设备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1.摄像设备：使用多台广播级高清摄像机进行摄制。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2.录音设备：使用若干个专业指向性话筒，保证录音质量，没有杂音。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3.后期制作设备：使用相应的非线性编辑系统。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三、后期要求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（一）剪辑思路清晰合理，需根据表现剪辑插入PPT(老师明确不剪PPT除外)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（二）视频信号源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1.稳定性：全片图像同步性能稳定，无失步现象，CTL同步控制信号必须连续：图像无抖动跳跃，色彩无突变，编辑点处图像稳定。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2.信噪比：图像信噪比不低于55dB，无明显杂波。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3.色调：白平衡正确，无明显偏色，多机拍摄的镜头衔接处无明显色差。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（三）视频电平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视频全讯号幅度为1Ⅴp-p，最大不超过1.1Ⅴp-p。其中，消隐电平为0V时，白电平幅度0.7Ⅴp-p，同步信号-0.3V，色同步信号幅度0.3Vp-p(以消隐线上下对称)，全片一致。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（四）音频信号源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1.声道：中文内容音频信号记录于第1声道，音乐、音效、同期声记录于第2声道，若有其他文字解说记录于第3声道（如录音设备无第3声道,则录于第2声道）。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2.电平指标：-2db—-8db声音应无明显失真、放音过冲、过弱。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3.音频信噪比不低于48db。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4.声音和画面要求同步，无交流声或其他杂音等缺陷。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5.伴音清晰、饱满、圆润，无失真、噪声杂音干扰、音量忽大忽小现象。解说声与现场声无明显比例失调，解说声与背景音乐无明显比例失调。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（五）片头要求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时长5秒，蓝底白字，应包含“2023年广西高校课程思政示范课展示”、教师姓名、学校名称及学科、年级、题目、教材版本等信息。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四、合成要求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（一）视频压缩格式及技术参数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1.视频压缩采用H.264格式编码，MP4格式封装，每段视频文件大小不超过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500MB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2.视频码流率：动态码流的最高码率不高于1Mbps，最低码率不得低于1024Kbps（以比赛规则为准，取最大值）。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3.视频分辨率：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1920×1080（以比赛规则为准，取最大值）。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4.视频画幅宽高比：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16:9（以比赛规则为准）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5.视频帧率为25帧/秒。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6.扫描方式采用逐行扫描。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（二）音频压缩格式及技术参数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1.音频压缩采用H.264格式编码MP4格式封装，采样率48KHz，音频码流率128Kbps(恒定)。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必须是双声道，必须做混音处理，微课中的声音和画面要求同步，无交流声或其他杂音等缺陷，无明显失真、放音过冲、过弱。伴音清晰、饱满、圆润，无失真、噪声杂音干扰、音量忽大忽小现象。解说声与现场声、背景音乐无明显比例失调，音频信噪比不低于48dB。</w:t>
            </w:r>
          </w:p>
          <w:p>
            <w:pPr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</w:rPr>
              <w:t>、其他要求</w:t>
            </w:r>
          </w:p>
          <w:p>
            <w:pPr>
              <w:pStyle w:val="6"/>
              <w:widowControl/>
              <w:spacing w:before="60" w:after="60"/>
              <w:jc w:val="left"/>
              <w:rPr>
                <w:rFonts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为方便后期拍摄指导，拍摄公司所在地必须在南宁市，拍摄完毕需到校进行一对一指导修改作品，作品必须达到采购人要求方可提交。（提供房产证复印件及现场图片或场地租赁合同复印件及现场图片）。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60" w:afterAutospacing="0" w:line="312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提供相关专业领域专家对项目内容进行一对一指导服务，合同签订后需提供专家职称证书或者专业证书。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课堂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实录2</w:t>
            </w:r>
          </w:p>
        </w:tc>
        <w:tc>
          <w:tcPr>
            <w:tcW w:w="7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一、总体要求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结合项目制作要求，制作课堂实录视频。视频时长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分钟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提供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天的拍摄时间投入。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）根据课程内容完成视频脚本，脚本要精心设计，达到重点突出、思路清晰、内容生动有趣的要求。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）制作团队需至少由项目经理1名、导演/策划1名、摄影/摄像师2名、平面设计师1名、后期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名成员组成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）项目经理具备课程建设项目视频制作统筹管理经验,熟悉课程建设流程视频的拍摄、制作及各个注意事项，能够指导教师在各个环节进行统筹跟进。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二、视频拍摄要求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（一）拍摄场地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校园内采购方指定地点。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（二）拍摄形式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双机位(教室全景、讲台全景、教师特写、学生反打等)，须在真实的高校课堂环境中录制，录像环境光线充足、安静。教师衣着整洁，课件文字展示清楚，声音与画面清晰、流畅。需要在现场引导师生站位，运动路线等设计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（三）拍摄设备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1.摄像设备：使用多台广播级高清摄像机进行摄制。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2.录音设备：使用若干个专业指向性话筒，保证录音质量，没有杂音。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3.后期制作设备：使用相应的非线性编辑系统。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三、后期要求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（一）剪辑思路清晰合理，需根据表现剪辑插入PPT(老师明确不剪PPT除外)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（二）视频信号源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1.稳定性：全片图像同步性能稳定，无失步现象，CTL同步控制信号必须连续：图像无抖动跳跃，色彩无突变，编辑点处图像稳定。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2.信噪比：图像信噪比不低于55dB，无明显杂波。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3.色调：白平衡正确，无明显偏色，多机拍摄的镜头衔接处无明显色差。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（三）视频电平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视频全讯号幅度为1Ⅴp-p，最大不超过1.1Ⅴp-p。其中，消隐电平为0V时，白电平幅度0.7Ⅴp-p，同步信号-0.3V，色同步信号幅度0.3Vp-p(以消隐线上下对称)，全片一致。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（四）音频信号源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1.声道：中文内容音频信号记录于第1声道，音乐、音效、同期声记录于第2声道，若有其他文字解说记录于第3声道（如录音设备无第3声道,则录于第2声道）。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2.电平指标：-2db—-8db声音应无明显失真、放音过冲、过弱。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3.音频信噪比不低于48db。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4.声音和画面要求同步，无交流声或其他杂音等缺陷。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5.伴音清晰、饱满、圆润，无失真、噪声杂音干扰、音量忽大忽小现象。解说声与现场声无明显比例失调，解说声与背景音乐无明显比例失调。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（五）片头要求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时长5秒，蓝底白字，应包含“2023年广西高校课程思政示范课展示”、教师姓名、学校名称及学科、年级、题目、教材版本等信息。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四、合成要求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（一）视频压缩格式及技术参数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1.视频压缩采用H.264格式编码，MP4格式封装，每段视频文件大小不超过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500MB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2.视频码流率：动态码流的最高码率不高于1Mbps，最低码率不得低于1024Kbps（以比赛规则为准，取最大值）。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3.视频分辨率：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1920×1080（以比赛规则为准，取最大值）。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4.视频画幅宽高比：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16:9（以比赛规则为准）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5.视频帧率为25帧/秒。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6.扫描方式采用逐行扫描。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（二）音频压缩格式及技术参数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1.音频压缩采用H.264格式编码MP4格式封装，采样率48KHz，音频码流率128Kbps(恒定)。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6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2.必须是双声道，必须做混音处理，微课中的声音和画面要求同步，无交流声或其他杂音等缺陷，无明显失真、放音过冲、过弱。伴音清晰、饱满、圆润，无失真、噪声杂音干扰、音量忽大忽小现象。解说声与现场声、背景音乐无明显比例失调，音频信噪比不低于48dB。</w:t>
            </w:r>
          </w:p>
          <w:p>
            <w:pPr>
              <w:widowControl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五、PPT美化要求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PPT美化10页，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根据课程内容要求，结合老师需求进行设计。平面排版需与内容相符合，美化大方。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PPT设计内容为原创、不得抄袭，使用资料、图片、外景实拍、实验和表演等形象化教学手段，应符合教学内容要求，与讲授内容联系紧密，手段选用恰当。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PPT动画必须符合人体视觉感官,有节奏感，符合美学要求。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采用PPT或PPTX格式，不要使用PPS格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如果有内嵌音频、视频或动画，则应在相应目录单独提供--份未嵌入的文件。同时提供关于最佳播放效果的软件版本说明。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模板朴素、大方，颜色适宜,便于长时间观看。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在模板的适当位置标明课程名称、模块(章或节)序号与模块(章或节)的名称。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每页版面的字数不宜太多。正文字号应不小于24磅字,使用Windows系统默认字体。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内各级标题采用不同的字体和颜色，一张幻灯片上文字颜色限定在4种以内，注意文字与背景色的反差。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内容符合我国法律法规，尊重各民族风俗习惯，版权不存在争议。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(十一)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开发软件Powerpoint 运行环境windowXP、window7、window8、window10和移动终端。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十二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对参赛教案、教学实施报告等参赛文档资料进行排版优化、封面制作美化等工作。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排版风格需与内容相符合，美化大方。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十四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每个相同类型文档需做到设计排版风格统一。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十五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统一采用系统默认字体，字号大小适度, 引用的图片、图表清晰美观。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60" w:beforeAutospacing="0" w:after="60" w:afterAutospacing="0" w:line="240" w:lineRule="auto"/>
              <w:ind w:left="0" w:leftChars="0" w:right="0" w:rightChars="0"/>
              <w:jc w:val="left"/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十六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pacing w:val="0"/>
                <w:w w:val="100"/>
                <w:sz w:val="21"/>
                <w:szCs w:val="21"/>
                <w:vertAlign w:val="baseline"/>
              </w:rPr>
              <w:t>相关图表的制作。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15分钟说课+3分钟课程简介</w:t>
            </w:r>
          </w:p>
        </w:tc>
        <w:tc>
          <w:tcPr>
            <w:tcW w:w="7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一、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总体要求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制作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课程简介视频时长3分钟左右、</w:t>
            </w:r>
            <w:r>
              <w:rPr>
                <w:rFonts w:hint="eastAsia"/>
                <w:color w:val="auto"/>
                <w:sz w:val="21"/>
                <w:szCs w:val="21"/>
              </w:rPr>
              <w:t>说课视频时长为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/>
                <w:color w:val="auto"/>
                <w:sz w:val="21"/>
                <w:szCs w:val="21"/>
              </w:rPr>
              <w:t>分钟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服务内容包含真人实景出镜讲解、PPT课件美化、片头、字幕制作、影棚实景真人出镜拍摄等技术服务。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根据课程案例的介绍性文字稿制作完成脚本。脚本要精心设计，达到重点突出、思路清晰、内容生动有趣的要求。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4" w:firstLineChars="7"/>
              <w:jc w:val="both"/>
              <w:rPr>
                <w:rFonts w:hint="eastAsia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制作团队需至少由项目经理1名、导演/策划1名、摄影师2名、化妆1名、后期/动画3名成员组成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项目经理具备课程建设项目视频制作统筹管理经验,熟悉课程建设流程视频的拍摄、制作及各个注意事项，能够指导采购人在各个环节进行统筹跟进，因项目经理无经验或经验不足，导致教师无法按时完成任务的，由供应商负责所造成的损失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录制场地为学校智慧教室、演播室或外景实景等。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4" w:firstLineChars="7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七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全片设计制作应符合采购人的要求，采购人有权要求修改直至满意。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14" w:firstLineChars="7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八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成品形象不能出现跑形、景深、跳帧及光影上的错误。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二、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录制方式及设备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视频拍摄模式：视频拍摄模式包括外景拍摄、课堂拍摄、虚拟演播厅（绿幕）、情境还原等。需提供专业录制摄影棚录，摄影棚光线充足、环境安静、整洁、贴合教学内容需求，可衬托被摄主体。避免在镜头中出现有广告嫌疑或与教学无关的标识与内容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  <w:shd w:val="clear" w:color="auto" w:fill="auto"/>
              </w:rPr>
              <w:t>根据视频内容视情况采用单机位、多机位拍摄等拍摄方式</w:t>
            </w:r>
            <w:r>
              <w:rPr>
                <w:rFonts w:hint="eastAsia"/>
                <w:color w:val="auto"/>
                <w:sz w:val="21"/>
                <w:szCs w:val="21"/>
              </w:rPr>
              <w:t>；定点拍摄使用三脚架等稳定辅材，进行拍摄视情况使用轨道、稳定器、专业影视灯光等辅助器材。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录像设备：摄像机要求使用4K高清数字设备。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录音设备：使用若干专业电容麦克风进行单人收音，保证录音质量，没有杂音。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三、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现场导演要求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现场导演/摄影师需全程指导演员表演，动作标准、规范，果断明了；讲解精炼、声音清晰，状态积极、自信。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四、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拍摄技术要求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拍摄的画面构图主体清晰，表达明确，合理运用基础构图法则。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景别选择合理，成组，能按照脚本设计进行构图拍摄。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白平衡正常，不偏色，不影响后期制作；画面光比均匀，能营造一定画面质感。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动线设计合理，能够符合脚本需求，推拉摇移的速度与时机需把控得当。保持画面全程稳定，水平、不抖动、焦点合实。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保证所有需要收集的音源全程收录并满足技术要求。声音不失真、音量保持在-6dB至+12dB之间，码率频率符合制作要求。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多媒体课件的制作及录制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拍摄时应针对实际情况选择适当的拍摄方式，与平面设计师统筹，确保成片中的多媒体演示及板书完整、清晰。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五、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服装道具化妆要求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需提供化妆服务，并全程跟妆。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对被摄人员提供服装穿着建议。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实景外景拍摄时需对场景进行有效设计，规避不美观的元素。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道具的布置需与被摄内容相符。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六、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后期制作技术要求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片头片尾不超过10秒，包括采购人需呈现的信息（LOGO、课程名称、讲次、主讲教师姓名、专业技术职务、版权单位、制作单位、录制时间等信息）；片头片尾特效的实现须流畅、合理、图像清晰，具有较强的可视性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后期剪辑需遵守镜头语言规则、节奏合理稳定，符合内容需要。需进行校色调色工作，使画面色彩呈现准确、美观。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字幕制作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/>
                <w:color w:val="auto"/>
                <w:sz w:val="21"/>
                <w:szCs w:val="21"/>
              </w:rPr>
              <w:t>字幕应该具有良好的可读性，用字必须准确无误，不使用繁体字，字幕中不得出现不雅用语。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color w:val="auto"/>
                <w:sz w:val="21"/>
                <w:szCs w:val="21"/>
              </w:rPr>
              <w:t>只有书名号及书名号中的标点、间隔号、连接号、具有特殊含意的词语的引号可以出现在字幕中，每屏字幕用空格代替标点表示语气停顿，以内容为断句的依据。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/>
                <w:color w:val="auto"/>
                <w:sz w:val="21"/>
                <w:szCs w:val="21"/>
              </w:rPr>
              <w:t>字幕应该与画面内容有良好的同步。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/>
                <w:color w:val="auto"/>
                <w:sz w:val="21"/>
                <w:szCs w:val="21"/>
              </w:rPr>
              <w:t>音视频信号源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/>
                <w:color w:val="auto"/>
                <w:sz w:val="21"/>
                <w:szCs w:val="21"/>
              </w:rPr>
              <w:t>稳定性：全片图像同步性能稳定，无失步现象，CTL同步控制信号必须连续：图像无抖动跳跃，色彩无突变，编辑点处图像稳定。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/>
                <w:color w:val="auto"/>
                <w:sz w:val="21"/>
                <w:szCs w:val="21"/>
              </w:rPr>
              <w:t>信噪比：图像信噪比不低于55dB，无明显杂波。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/>
                <w:color w:val="auto"/>
                <w:sz w:val="21"/>
                <w:szCs w:val="21"/>
              </w:rPr>
              <w:t>色调：白平衡正确，无明显偏色，多机拍摄的镜头衔接处无明显色差。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/>
                <w:color w:val="auto"/>
                <w:sz w:val="21"/>
                <w:szCs w:val="21"/>
              </w:rPr>
              <w:t>视频电平：视频全讯号幅度为1Ⅴp-p，最大不超过1.1Ⅴp-p。其中，消隐电平为0V时，白电平幅度0.7Ⅴp-p，同步信号-0.3V，色同步信号幅度0.3Vp-p(以消隐线上下对称)，全片一致。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/>
                <w:color w:val="auto"/>
                <w:sz w:val="21"/>
                <w:szCs w:val="21"/>
              </w:rPr>
              <w:t>声道：中文内容音频信号记录于第1声道，音乐、音效、同期声记录于第2声道，若有其他文字解说记录于第3声道（如录音设备无第3声道,则录于第2声道）。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/>
                <w:color w:val="auto"/>
                <w:sz w:val="21"/>
                <w:szCs w:val="21"/>
              </w:rPr>
              <w:t>电平指标：-2db—-8db声音应无明显失真、放音过冲、过弱；音频信噪比不低于48db。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/>
                <w:color w:val="auto"/>
                <w:sz w:val="21"/>
                <w:szCs w:val="21"/>
              </w:rPr>
              <w:t>声音和画面要求同步，无交流声或其他杂音等缺陷。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/>
                <w:color w:val="auto"/>
                <w:sz w:val="21"/>
                <w:szCs w:val="21"/>
              </w:rPr>
              <w:t>伴音清晰、饱满、圆润，无失真、噪声杂音干扰、音量忽大忽小现象。解说声与现场声无明显比例失调，解说声与背景音乐无明显比例失调。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15" w:right="0"/>
              <w:jc w:val="both"/>
              <w:rPr>
                <w:rFonts w:hint="eastAsia" w:eastAsia="宋体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七、视频编辑格式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制作完成的视频文件要求格式为MP4，采用H.264/AVC (MPEG—4 Part10)编码格式压缩;分辨率为1280x720（高清16:9拍摄），码率为1024Kbps(1Mbps），大小控制在500MB 以内。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个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总计金额：</w:t>
            </w:r>
          </w:p>
        </w:tc>
        <w:tc>
          <w:tcPr>
            <w:tcW w:w="1111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合计金额（小写）：           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合计金额（大写）：</w:t>
            </w:r>
          </w:p>
        </w:tc>
      </w:tr>
    </w:tbl>
    <w:p/>
    <w:p>
      <w:pPr>
        <w:pStyle w:val="2"/>
        <w:rPr>
          <w:rFonts w:hint="default" w:asciiTheme="minorAscii" w:hAns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Ascii" w:hAns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报价公司（公司名称）：                          </w:t>
      </w:r>
      <w:r>
        <w:rPr>
          <w:rFonts w:hint="eastAsia" w:asci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          </w:t>
      </w:r>
      <w:r>
        <w:rPr>
          <w:rFonts w:hint="eastAsia" w:asciiTheme="minorAscii" w:hAns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             联系人：        </w:t>
      </w:r>
      <w:r>
        <w:rPr>
          <w:rFonts w:hint="eastAsia" w:asci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           </w:t>
      </w:r>
      <w:r>
        <w:rPr>
          <w:rFonts w:hint="eastAsia" w:asciiTheme="minorAscii" w:hAnsiTheme="minorAscii" w:eastAsiaTheme="minorEastAsia" w:cstheme="minorBidi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   联系电话：</w:t>
      </w:r>
    </w:p>
    <w:sectPr>
      <w:footerReference r:id="rId3" w:type="default"/>
      <w:pgSz w:w="16838" w:h="11906" w:orient="landscape"/>
      <w:pgMar w:top="1080" w:right="1440" w:bottom="108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